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-128265</wp:posOffset>
            </wp:positionH>
            <wp:positionV relativeFrom="paragraph">
              <wp:posOffset>0</wp:posOffset>
            </wp:positionV>
            <wp:extent cx="2905760" cy="144653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b w:val="1"/>
          <w:bCs w:val="1"/>
        </w:rPr>
      </w:pPr>
      <w:r w:rsidDel="00000000" w:rsidR="00000000" w:rsidRPr="00000000">
        <w:rPr>
          <w:highlight w:val="yellow"/>
          <w:rtl w:val="0"/>
        </w:rPr>
        <w:t xml:space="preserve">Love, Shakespeare, &amp; Rope</w:t>
      </w:r>
      <w:r w:rsidDel="00000000" w:rsidR="00000000" w:rsidRPr="00000000">
        <w:rPr>
          <w:rtl w:val="0"/>
        </w:rPr>
        <w:br w:type="textWrapping"/>
        <w:t xml:space="preserve">Access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highlight w:val="yellow"/>
        </w:rPr>
        <w:drawing>
          <wp:inline distB="114300" distT="114300" distL="114300" distR="114300">
            <wp:extent cx="5943600" cy="33401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June 30 - July 12, 2026</w:t>
      </w:r>
    </w:p>
    <w:p w:rsidR="00000000" w:rsidDel="00000000" w:rsidP="00000000" w:rsidRDefault="00000000" w:rsidRPr="00000000" w14:paraId="0000001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Birdhaus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  <w:sectPr>
          <w:footerReference r:id="rId11" w:type="default"/>
          <w:footerReference r:id="rId12" w:type="even"/>
          <w:pgSz w:h="15840" w:w="12240" w:orient="portrait"/>
          <w:pgMar w:bottom="1440" w:top="628" w:left="1440" w:right="1440" w:header="706" w:footer="706"/>
          <w:pgNumType w:start="1"/>
        </w:sectPr>
      </w:pPr>
      <w:r w:rsidDel="00000000" w:rsidR="00000000" w:rsidRPr="00000000">
        <w:rPr>
          <w:rtl w:val="0"/>
        </w:rPr>
        <w:t xml:space="preserve">This guide uses plain language to provide audiences, particularly neurodiverse audiences, with specific sensory details of programming in advance to help guide your experience.</w:t>
      </w:r>
    </w:p>
    <w:p w:rsidR="00000000" w:rsidDel="00000000" w:rsidP="00000000" w:rsidRDefault="00000000" w:rsidRPr="00000000" w14:paraId="00000014">
      <w:pPr>
        <w:pStyle w:val="Heading1"/>
        <w:rPr/>
      </w:pPr>
      <w:sdt>
        <w:sdtPr>
          <w:id w:val="-804756085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Table of Contents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Access Measures</w:t>
        <w:tab/>
        <w:t xml:space="preserve">3</w:t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About </w:t>
      </w:r>
      <w:r w:rsidDel="00000000" w:rsidR="00000000" w:rsidRPr="00000000">
        <w:rPr>
          <w:highlight w:val="yellow"/>
          <w:rtl w:val="0"/>
        </w:rPr>
        <w:t xml:space="preserve">Show Name</w:t>
      </w:r>
      <w:r w:rsidDel="00000000" w:rsidR="00000000" w:rsidRPr="00000000">
        <w:rPr>
          <w:rtl w:val="0"/>
        </w:rPr>
        <w:tab/>
        <w:t xml:space="preserve">5</w:t>
      </w:r>
    </w:p>
    <w:p w:rsidR="00000000" w:rsidDel="00000000" w:rsidP="00000000" w:rsidRDefault="00000000" w:rsidRPr="00000000" w14:paraId="00000019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Run Time</w:t>
        <w:tab/>
        <w:t xml:space="preserve">5</w:t>
      </w:r>
    </w:p>
    <w:p w:rsidR="00000000" w:rsidDel="00000000" w:rsidP="00000000" w:rsidRDefault="00000000" w:rsidRPr="00000000" w14:paraId="0000001B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Content Warnings and Advisories</w:t>
        <w:tab/>
        <w:t xml:space="preserve">5</w:t>
      </w:r>
    </w:p>
    <w:p w:rsidR="00000000" w:rsidDel="00000000" w:rsidP="00000000" w:rsidRDefault="00000000" w:rsidRPr="00000000" w14:paraId="0000001D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Cast and Characters</w:t>
        <w:tab/>
        <w:t xml:space="preserve">6</w:t>
      </w:r>
    </w:p>
    <w:p w:rsidR="00000000" w:rsidDel="00000000" w:rsidP="00000000" w:rsidRDefault="00000000" w:rsidRPr="00000000" w14:paraId="0000001F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Set</w:t>
        <w:tab/>
        <w:t xml:space="preserve">7</w:t>
      </w:r>
    </w:p>
    <w:p w:rsidR="00000000" w:rsidDel="00000000" w:rsidP="00000000" w:rsidRDefault="00000000" w:rsidRPr="00000000" w14:paraId="00000021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Costumes</w:t>
        <w:tab/>
        <w:t xml:space="preserve">8</w:t>
      </w:r>
    </w:p>
    <w:p w:rsidR="00000000" w:rsidDel="00000000" w:rsidP="00000000" w:rsidRDefault="00000000" w:rsidRPr="00000000" w14:paraId="00000023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Get in Touch</w:t>
        <w:tab/>
        <w:t xml:space="preserve">9</w:t>
      </w:r>
    </w:p>
    <w:p w:rsidR="00000000" w:rsidDel="00000000" w:rsidP="00000000" w:rsidRDefault="00000000" w:rsidRPr="00000000" w14:paraId="00000025">
      <w:pPr>
        <w:rPr/>
        <w:sectPr>
          <w:type w:val="nextPage"/>
          <w:pgSz w:h="15840" w:w="12240" w:orient="portrait"/>
          <w:pgMar w:bottom="1440" w:top="1440" w:left="1440" w:right="1444" w:header="706" w:footer="70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rFonts w:ascii="Helvetica Neue" w:cs="Helvetica Neue" w:eastAsia="Helvetica Neue" w:hAnsi="Helvetica Neue"/>
        </w:rPr>
      </w:pPr>
      <w:sdt>
        <w:sdtPr>
          <w:id w:val="-2017807920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Access Measures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will not be doing any relaxed performances, audio described performances, ASL interpreted performances. We will not be making touch books or tactile immersion chairs. However our performance is primarily movement-based, and audiences will not have a greatly diminished experience without these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Ab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 </w:t>
      </w:r>
      <w:r w:rsidDel="00000000" w:rsidR="00000000" w:rsidRPr="00000000">
        <w:rPr>
          <w:highlight w:val="yellow"/>
          <w:rtl w:val="0"/>
        </w:rPr>
        <w:t xml:space="preserve">Love, Shakespeare, &amp; Rope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highlight w:val="yellow"/>
          <w:rtl w:val="0"/>
        </w:rPr>
        <w:t xml:space="preserve">Love, Shakespeare, &amp; Rope</w:t>
      </w:r>
      <w:r w:rsidDel="00000000" w:rsidR="00000000" w:rsidRPr="00000000">
        <w:rPr>
          <w:highlight w:val="white"/>
          <w:rtl w:val="0"/>
        </w:rPr>
        <w:t xml:space="preserve"> is a movement-based exploration of a Shakespeare’s sonnets through acrobatic aerial rope bondage.  </w:t>
      </w:r>
    </w:p>
    <w:p w:rsidR="00000000" w:rsidDel="00000000" w:rsidP="00000000" w:rsidRDefault="00000000" w:rsidRPr="00000000" w14:paraId="0000002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are an 18+ show.</w:t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There is no explicit nudity.   A wild ride but accessible for the curious.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heading=h.m8huxn3t6dm8" w:id="0"/>
      <w:bookmarkEnd w:id="0"/>
      <w:r w:rsidDel="00000000" w:rsidR="00000000" w:rsidRPr="00000000">
        <w:rPr>
          <w:rtl w:val="0"/>
        </w:rPr>
        <w:t xml:space="preserve">Run Time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highlight w:val="yellow"/>
          <w:rtl w:val="0"/>
        </w:rPr>
        <w:t xml:space="preserve">90</w:t>
      </w:r>
      <w:r w:rsidDel="00000000" w:rsidR="00000000" w:rsidRPr="00000000">
        <w:rPr>
          <w:rtl w:val="0"/>
        </w:rPr>
        <w:t xml:space="preserve"> minutes with  a 10 minute intermission (inclusive).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Content Warnings and Advisories</w:t>
      </w:r>
    </w:p>
    <w:p w:rsidR="00000000" w:rsidDel="00000000" w:rsidP="00000000" w:rsidRDefault="00000000" w:rsidRPr="00000000" w14:paraId="00000033">
      <w:pPr>
        <w:rPr>
          <w:highlight w:val="yellow"/>
        </w:rPr>
      </w:pPr>
      <w:r w:rsidDel="00000000" w:rsidR="00000000" w:rsidRPr="00000000">
        <w:rPr>
          <w:rtl w:val="0"/>
        </w:rPr>
        <w:t xml:space="preserve">Please be advised that </w:t>
      </w:r>
      <w:r w:rsidDel="00000000" w:rsidR="00000000" w:rsidRPr="00000000">
        <w:rPr>
          <w:highlight w:val="yellow"/>
          <w:rtl w:val="0"/>
        </w:rPr>
        <w:t xml:space="preserve">Love, Shakespeare, and Rope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includes/mentions/references/depicts…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Sexual/Romantic situations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Aerial rope bondage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Alcoholic beverages sold on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Cast and Characters (Not yet available)</w:t>
      </w:r>
    </w:p>
    <w:p w:rsidR="00000000" w:rsidDel="00000000" w:rsidP="00000000" w:rsidRDefault="00000000" w:rsidRPr="00000000" w14:paraId="0000003B">
      <w:pPr>
        <w:shd w:fill="auto" w:val="clear"/>
        <w:rPr/>
      </w:pPr>
      <w:r w:rsidDel="00000000" w:rsidR="00000000" w:rsidRPr="00000000">
        <w:rPr>
          <w:highlight w:val="yellow"/>
          <w:rtl w:val="0"/>
        </w:rPr>
        <w:t xml:space="preserve">ACTOR NAME</w:t>
      </w:r>
      <w:r w:rsidDel="00000000" w:rsidR="00000000" w:rsidRPr="00000000">
        <w:rPr>
          <w:rtl w:val="0"/>
        </w:rPr>
        <w:t xml:space="preserve"> plays the role of </w:t>
      </w:r>
      <w:r w:rsidDel="00000000" w:rsidR="00000000" w:rsidRPr="00000000">
        <w:rPr>
          <w:highlight w:val="yellow"/>
          <w:rtl w:val="0"/>
        </w:rPr>
        <w:t xml:space="preserve">CHARACTER NAME</w:t>
      </w:r>
      <w:r w:rsidDel="00000000" w:rsidR="00000000" w:rsidRPr="00000000">
        <w:rPr>
          <w:rtl w:val="0"/>
        </w:rPr>
        <w:t xml:space="preserve"> (include character description if desired).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-50797</wp:posOffset>
                </wp:positionV>
                <wp:extent cx="1863090" cy="186309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46205" y="2880205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HEADSHOT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-50797</wp:posOffset>
                </wp:positionV>
                <wp:extent cx="1863090" cy="1863090"/>
                <wp:effectExtent b="0" l="0" r="0" t="0"/>
                <wp:wrapSquare wrapText="bothSides" distB="0" distT="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1863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127000</wp:posOffset>
                </wp:positionV>
                <wp:extent cx="1863090" cy="186309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46205" y="2880205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HEADSHOT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127000</wp:posOffset>
                </wp:positionV>
                <wp:extent cx="1863090" cy="186309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1863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shd w:fill="auto" w:val="clear"/>
        <w:rPr/>
      </w:pPr>
      <w:r w:rsidDel="00000000" w:rsidR="00000000" w:rsidRPr="00000000">
        <w:rPr>
          <w:highlight w:val="yellow"/>
          <w:rtl w:val="0"/>
        </w:rPr>
        <w:t xml:space="preserve">ACTOR NAME</w:t>
      </w:r>
      <w:r w:rsidDel="00000000" w:rsidR="00000000" w:rsidRPr="00000000">
        <w:rPr>
          <w:rtl w:val="0"/>
        </w:rPr>
        <w:t xml:space="preserve"> plays the role of </w:t>
      </w:r>
      <w:r w:rsidDel="00000000" w:rsidR="00000000" w:rsidRPr="00000000">
        <w:rPr>
          <w:highlight w:val="yellow"/>
          <w:rtl w:val="0"/>
        </w:rPr>
        <w:t xml:space="preserve">CHARACTER NAME</w:t>
      </w:r>
      <w:r w:rsidDel="00000000" w:rsidR="00000000" w:rsidRPr="00000000">
        <w:rPr>
          <w:rtl w:val="0"/>
        </w:rPr>
        <w:t xml:space="preserve"> (include character description if desired).</w:t>
      </w:r>
    </w:p>
    <w:p w:rsidR="00000000" w:rsidDel="00000000" w:rsidP="00000000" w:rsidRDefault="00000000" w:rsidRPr="00000000" w14:paraId="00000045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114300</wp:posOffset>
                </wp:positionV>
                <wp:extent cx="1863090" cy="186309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46205" y="2880205"/>
                          <a:ext cx="179959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HEADSHOT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114300</wp:posOffset>
                </wp:positionV>
                <wp:extent cx="1863090" cy="1863090"/>
                <wp:effectExtent b="0" l="0" r="0" t="0"/>
                <wp:wrapSquare wrapText="bothSides" distB="0" distT="0" distL="114300" distR="11430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1863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hd w:fill="auto" w:val="clear"/>
        <w:rPr/>
      </w:pPr>
      <w:r w:rsidDel="00000000" w:rsidR="00000000" w:rsidRPr="00000000">
        <w:rPr>
          <w:highlight w:val="yellow"/>
          <w:rtl w:val="0"/>
        </w:rPr>
        <w:t xml:space="preserve">ACTOR NAME</w:t>
      </w:r>
      <w:r w:rsidDel="00000000" w:rsidR="00000000" w:rsidRPr="00000000">
        <w:rPr>
          <w:rtl w:val="0"/>
        </w:rPr>
        <w:t xml:space="preserve"> plays the role of </w:t>
      </w:r>
      <w:r w:rsidDel="00000000" w:rsidR="00000000" w:rsidRPr="00000000">
        <w:rPr>
          <w:highlight w:val="yellow"/>
          <w:rtl w:val="0"/>
        </w:rPr>
        <w:t xml:space="preserve">CHARACTER NAME</w:t>
      </w:r>
      <w:r w:rsidDel="00000000" w:rsidR="00000000" w:rsidRPr="00000000">
        <w:rPr>
          <w:rtl w:val="0"/>
        </w:rPr>
        <w:t xml:space="preserve"> (include character description if desired).</w:t>
      </w:r>
    </w:p>
    <w:p w:rsidR="00000000" w:rsidDel="00000000" w:rsidP="00000000" w:rsidRDefault="00000000" w:rsidRPr="00000000" w14:paraId="0000004E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auto" w:val="clea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Set (not yet available)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393700</wp:posOffset>
                </wp:positionV>
                <wp:extent cx="4113500" cy="276350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21000" y="2430000"/>
                          <a:ext cx="4050000" cy="27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PHOTO OF SET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393700</wp:posOffset>
                </wp:positionV>
                <wp:extent cx="4113500" cy="2763500"/>
                <wp:effectExtent b="0" l="0" r="0" t="0"/>
                <wp:wrapSquare wrapText="bothSides" distB="0" distT="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3500" cy="27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auto" w:val="clear"/>
        <w:rPr/>
      </w:pPr>
      <w:r w:rsidDel="00000000" w:rsidR="00000000" w:rsidRPr="00000000">
        <w:rPr>
          <w:rtl w:val="0"/>
        </w:rPr>
        <w:t xml:space="preserve">The Set is a thrust space in a bar setting, There is priority seating for Wheelchair users, and folding chairs for attendees.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Costumes (not yet available)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393700</wp:posOffset>
                </wp:positionV>
                <wp:extent cx="4113500" cy="27635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1000" y="2430000"/>
                          <a:ext cx="4050000" cy="27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PHOTO OF COSTUME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-12697</wp:posOffset>
                </wp:positionH>
                <wp:positionV relativeFrom="paragraph">
                  <wp:posOffset>393700</wp:posOffset>
                </wp:positionV>
                <wp:extent cx="4113500" cy="2763500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3500" cy="27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spacing w:after="0" w:before="0" w:lineRule="auto"/>
        <w:rPr>
          <w:rFonts w:ascii="Helvetica Neue" w:cs="Helvetica Neue" w:eastAsia="Helvetica Neue" w:hAnsi="Helvetica Neue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spacing w:after="0" w:before="0" w:lineRule="auto"/>
        <w:rPr>
          <w:rFonts w:ascii="Helvetica Neue" w:cs="Helvetica Neue" w:eastAsia="Helvetica Neue" w:hAnsi="Helvetica Neue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spacing w:after="0" w:before="0" w:lineRule="auto"/>
        <w:rPr>
          <w:rFonts w:ascii="Helvetica Neue" w:cs="Helvetica Neue" w:eastAsia="Helvetica Neue" w:hAnsi="Helvetica Neue"/>
          <w:b w:val="0"/>
          <w:bCs w:val="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sz w:val="28"/>
          <w:szCs w:val="28"/>
          <w:rtl w:val="0"/>
        </w:rPr>
        <w:t xml:space="preserve">Describe the costume to the best of your ability here. Insert a photo for each and description for each costume.</w:t>
      </w:r>
    </w:p>
    <w:p w:rsidR="00000000" w:rsidDel="00000000" w:rsidP="00000000" w:rsidRDefault="00000000" w:rsidRPr="00000000" w14:paraId="0000006F">
      <w:pPr>
        <w:shd w:fill="auto" w:val="clear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Get in Touch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If you have any questions or concerns about this access guide or planning your visit to SHOW NAME at the 2026 Toronto Fringe Festival, please reach out.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sdt>
        <w:sdtPr>
          <w:id w:val="-511788625"/>
          <w:tag w:val="goog_rdk_2"/>
        </w:sdtPr>
        <w:sdtContent>
          <w:commentRangeStart w:id="2"/>
        </w:sdtContent>
      </w:sdt>
      <w:r w:rsidDel="00000000" w:rsidR="00000000" w:rsidRPr="00000000">
        <w:rPr>
          <w:b w:val="1"/>
          <w:bCs w:val="1"/>
          <w:rtl w:val="0"/>
        </w:rPr>
        <w:t xml:space="preserve">Contact Name: Ben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Title/Position: Director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bCs w:val="1"/>
          <w:rtl w:val="0"/>
        </w:rPr>
        <w:t xml:space="preserve">Email: education@birdhausto.com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If you want to tell the Fringe about your experience or have feedback that you would like to share, you can call, write, or send an email to the Fringe.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address is: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100 Broadview Avenue, Suite 300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Toronto, ON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M4M 3H3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email address is:</w:t>
      </w:r>
    </w:p>
    <w:p w:rsidR="00000000" w:rsidDel="00000000" w:rsidP="00000000" w:rsidRDefault="00000000" w:rsidRPr="00000000" w14:paraId="0000007F">
      <w:pPr>
        <w:rPr/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access@fringetoronto.com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phone number is: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416-966-1062</w:t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Thank you for coming to the 2026 Toronto Fringe Festival.</w:t>
      </w:r>
    </w:p>
    <w:sectPr>
      <w:type w:val="nextPage"/>
      <w:pgSz w:h="15840" w:w="12240" w:orient="portrait"/>
      <w:pgMar w:bottom="1440" w:top="1440" w:left="1440" w:right="1440" w:header="706" w:footer="706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icrosoft Office User" w:id="0" w:date="2023-05-24T18:19:00Z"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Adjust page numbers accordingly.</w:t>
      </w:r>
    </w:p>
  </w:comment>
  <w:comment w:author="Microsoft Office User" w:id="1" w:date="2023-05-24T18:19:00Z"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 access measures that you are not offering.</w:t>
      </w:r>
    </w:p>
  </w:comment>
  <w:comment w:author="Microsoft Office User" w:id="2" w:date="2023-05-24T18:26:00Z"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as much or as little as you feel comfortable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9" w15:done="0"/>
  <w15:commentEx w15:paraId="0000008A" w15:done="0"/>
  <w15:commentEx w15:paraId="0000008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8"/>
        <w:szCs w:val="28"/>
        <w:lang w:val="en_CA"/>
      </w:rPr>
    </w:rPrDefault>
    <w:pPrDefault>
      <w:pPr>
        <w:shd w:fill="fefefe" w:val="clea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before="360" w:lineRule="auto"/>
    </w:pPr>
    <w:rPr>
      <w:rFonts w:ascii="Helvetica Neue" w:cs="Helvetica Neue" w:eastAsia="Helvetica Neue" w:hAnsi="Helvetica Neue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4" Type="http://schemas.openxmlformats.org/officeDocument/2006/relationships/hyperlink" Target="mailto:access@fringetoronto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DULiL6aBdO8wauOvjYq1MNTXA==">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