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-128266</wp:posOffset>
            </wp:positionH>
            <wp:positionV relativeFrom="paragraph">
              <wp:posOffset>0</wp:posOffset>
            </wp:positionV>
            <wp:extent cx="2905760" cy="1446530"/>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05760" cy="1446530"/>
                    </a:xfrm>
                    <a:prstGeom prst="rect"/>
                    <a:ln/>
                  </pic:spPr>
                </pic:pic>
              </a:graphicData>
            </a:graphic>
          </wp:anchor>
        </w:drawing>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rtl w:val="0"/>
        </w:rPr>
      </w:r>
    </w:p>
    <w:p w:rsidR="00000000" w:rsidDel="00000000" w:rsidP="00000000" w:rsidRDefault="00000000" w:rsidRPr="00000000" w14:paraId="0000000A">
      <w:pPr>
        <w:rPr>
          <w:b w:val="1"/>
          <w:bCs w:val="1"/>
        </w:rPr>
      </w:pPr>
      <w:r w:rsidDel="00000000" w:rsidR="00000000" w:rsidRPr="00000000">
        <w:rPr>
          <w:rtl w:val="0"/>
        </w:rPr>
      </w:r>
    </w:p>
    <w:p w:rsidR="00000000" w:rsidDel="00000000" w:rsidP="00000000" w:rsidRDefault="00000000" w:rsidRPr="00000000" w14:paraId="0000000B">
      <w:pPr>
        <w:pStyle w:val="Heading1"/>
        <w:rPr>
          <w:b w:val="1"/>
          <w:bCs w:val="1"/>
        </w:rPr>
      </w:pPr>
      <w:r w:rsidDel="00000000" w:rsidR="00000000" w:rsidRPr="00000000">
        <w:rPr>
          <w:rtl w:val="0"/>
        </w:rPr>
        <w:t xml:space="preserve">Tango After Midnight</w:t>
        <w:br w:type="textWrapping"/>
        <w:t xml:space="preserve">Access Guide</w:t>
      </w:r>
      <w:r w:rsidDel="00000000" w:rsidR="00000000" w:rsidRPr="00000000">
        <w:rPr>
          <w:rtl w:val="0"/>
        </w:rPr>
      </w:r>
    </w:p>
    <w:p w:rsidR="00000000" w:rsidDel="00000000" w:rsidP="00000000" w:rsidRDefault="00000000" w:rsidRPr="00000000" w14:paraId="0000000C">
      <w:pPr>
        <w:rPr>
          <w:b w:val="1"/>
          <w:bCs w:val="1"/>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highlight w:val="yellow"/>
        </w:rPr>
        <w:drawing>
          <wp:inline distB="114300" distT="114300" distL="114300" distR="114300">
            <wp:extent cx="5943600" cy="5943600"/>
            <wp:effectExtent b="0" l="0" r="0" t="0"/>
            <wp:docPr id="7"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sz w:val="36"/>
          <w:szCs w:val="36"/>
        </w:rPr>
      </w:pPr>
      <w:r w:rsidDel="00000000" w:rsidR="00000000" w:rsidRPr="00000000">
        <w:rPr>
          <w:b w:val="1"/>
          <w:bCs w:val="1"/>
          <w:sz w:val="36"/>
          <w:szCs w:val="36"/>
          <w:rtl w:val="0"/>
        </w:rPr>
        <w:t xml:space="preserve">July 2 - July 11, 2026</w:t>
      </w:r>
    </w:p>
    <w:p w:rsidR="00000000" w:rsidDel="00000000" w:rsidP="00000000" w:rsidRDefault="00000000" w:rsidRPr="00000000" w14:paraId="00000018">
      <w:pPr>
        <w:rPr>
          <w:b w:val="1"/>
          <w:bCs w:val="1"/>
          <w:sz w:val="36"/>
          <w:szCs w:val="36"/>
        </w:rPr>
      </w:pPr>
      <w:r w:rsidDel="00000000" w:rsidR="00000000" w:rsidRPr="00000000">
        <w:rPr>
          <w:b w:val="1"/>
          <w:bCs w:val="1"/>
          <w:sz w:val="36"/>
          <w:szCs w:val="36"/>
          <w:rtl w:val="0"/>
        </w:rPr>
        <w:t xml:space="preserve">Tarragon Theatre - Mainstage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sectPr>
          <w:footerReference r:id="rId9" w:type="default"/>
          <w:footerReference r:id="rId10" w:type="even"/>
          <w:pgSz w:h="15840" w:w="12240" w:orient="portrait"/>
          <w:pgMar w:bottom="1440" w:top="628" w:left="1440" w:right="1440" w:header="706" w:footer="706"/>
          <w:pgNumType w:start="1"/>
        </w:sectPr>
      </w:pPr>
      <w:r w:rsidDel="00000000" w:rsidR="00000000" w:rsidRPr="00000000">
        <w:rPr>
          <w:rtl w:val="0"/>
        </w:rPr>
        <w:t xml:space="preserve">This guide uses plain language to provide audiences, particularly neurodiverse audiences, with specific sensory details of programming in advance to help guide your experience.</w:t>
      </w:r>
    </w:p>
    <w:p w:rsidR="00000000" w:rsidDel="00000000" w:rsidP="00000000" w:rsidRDefault="00000000" w:rsidRPr="00000000" w14:paraId="0000001B">
      <w:pPr>
        <w:pStyle w:val="Heading1"/>
        <w:rPr>
          <w:highlight w:val="white"/>
        </w:rPr>
      </w:pPr>
      <w:commentRangeStart w:id="0"/>
      <w:r w:rsidDel="00000000" w:rsidR="00000000" w:rsidRPr="00000000">
        <w:rPr>
          <w:highlight w:val="white"/>
          <w:rtl w:val="0"/>
        </w:rPr>
        <w:t xml:space="preserve">Table of Contents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tabs>
          <w:tab w:val="right" w:leader="none" w:pos="9356"/>
        </w:tabs>
        <w:rPr/>
      </w:pPr>
      <w:r w:rsidDel="00000000" w:rsidR="00000000" w:rsidRPr="00000000">
        <w:rPr>
          <w:rtl w:val="0"/>
        </w:rPr>
        <w:t xml:space="preserve">Access Measures</w:t>
        <w:tab/>
        <w:t xml:space="preserve">3</w:t>
      </w:r>
    </w:p>
    <w:p w:rsidR="00000000" w:rsidDel="00000000" w:rsidP="00000000" w:rsidRDefault="00000000" w:rsidRPr="00000000" w14:paraId="0000001E">
      <w:pPr>
        <w:tabs>
          <w:tab w:val="left" w:leader="none" w:pos="9072"/>
        </w:tabs>
        <w:rPr/>
      </w:pPr>
      <w:r w:rsidDel="00000000" w:rsidR="00000000" w:rsidRPr="00000000">
        <w:rPr>
          <w:rtl w:val="0"/>
        </w:rPr>
      </w:r>
    </w:p>
    <w:p w:rsidR="00000000" w:rsidDel="00000000" w:rsidP="00000000" w:rsidRDefault="00000000" w:rsidRPr="00000000" w14:paraId="0000001F">
      <w:pPr>
        <w:tabs>
          <w:tab w:val="right" w:leader="none" w:pos="9356"/>
        </w:tabs>
        <w:rPr/>
      </w:pPr>
      <w:r w:rsidDel="00000000" w:rsidR="00000000" w:rsidRPr="00000000">
        <w:rPr>
          <w:rtl w:val="0"/>
        </w:rPr>
        <w:t xml:space="preserve">About </w:t>
      </w:r>
      <w:r w:rsidDel="00000000" w:rsidR="00000000" w:rsidRPr="00000000">
        <w:rPr>
          <w:b w:val="1"/>
          <w:bCs w:val="1"/>
          <w:rtl w:val="0"/>
        </w:rPr>
        <w:t xml:space="preserve">Tango After Midnight</w:t>
      </w:r>
      <w:r w:rsidDel="00000000" w:rsidR="00000000" w:rsidRPr="00000000">
        <w:rPr>
          <w:rtl w:val="0"/>
        </w:rPr>
        <w:tab/>
        <w:t xml:space="preserve">5</w:t>
      </w:r>
    </w:p>
    <w:p w:rsidR="00000000" w:rsidDel="00000000" w:rsidP="00000000" w:rsidRDefault="00000000" w:rsidRPr="00000000" w14:paraId="00000020">
      <w:pPr>
        <w:tabs>
          <w:tab w:val="right" w:leader="none" w:pos="9356"/>
        </w:tabs>
        <w:rPr/>
      </w:pPr>
      <w:r w:rsidDel="00000000" w:rsidR="00000000" w:rsidRPr="00000000">
        <w:rPr>
          <w:rtl w:val="0"/>
        </w:rPr>
      </w:r>
    </w:p>
    <w:p w:rsidR="00000000" w:rsidDel="00000000" w:rsidP="00000000" w:rsidRDefault="00000000" w:rsidRPr="00000000" w14:paraId="00000021">
      <w:pPr>
        <w:tabs>
          <w:tab w:val="right" w:leader="none" w:pos="9356"/>
        </w:tabs>
        <w:rPr/>
      </w:pPr>
      <w:r w:rsidDel="00000000" w:rsidR="00000000" w:rsidRPr="00000000">
        <w:rPr>
          <w:rtl w:val="0"/>
        </w:rPr>
        <w:t xml:space="preserve">Run Time</w:t>
        <w:tab/>
        <w:t xml:space="preserve">5</w:t>
      </w:r>
    </w:p>
    <w:p w:rsidR="00000000" w:rsidDel="00000000" w:rsidP="00000000" w:rsidRDefault="00000000" w:rsidRPr="00000000" w14:paraId="00000022">
      <w:pPr>
        <w:tabs>
          <w:tab w:val="left" w:leader="none" w:pos="9072"/>
        </w:tabs>
        <w:rPr/>
      </w:pPr>
      <w:r w:rsidDel="00000000" w:rsidR="00000000" w:rsidRPr="00000000">
        <w:rPr>
          <w:rtl w:val="0"/>
        </w:rPr>
      </w:r>
    </w:p>
    <w:p w:rsidR="00000000" w:rsidDel="00000000" w:rsidP="00000000" w:rsidRDefault="00000000" w:rsidRPr="00000000" w14:paraId="00000023">
      <w:pPr>
        <w:tabs>
          <w:tab w:val="right" w:leader="none" w:pos="9356"/>
        </w:tabs>
        <w:rPr/>
      </w:pPr>
      <w:r w:rsidDel="00000000" w:rsidR="00000000" w:rsidRPr="00000000">
        <w:rPr>
          <w:rtl w:val="0"/>
        </w:rPr>
        <w:t xml:space="preserve">Content Warnings and Advisories</w:t>
        <w:tab/>
        <w:t xml:space="preserve">5</w:t>
      </w:r>
    </w:p>
    <w:p w:rsidR="00000000" w:rsidDel="00000000" w:rsidP="00000000" w:rsidRDefault="00000000" w:rsidRPr="00000000" w14:paraId="00000024">
      <w:pPr>
        <w:tabs>
          <w:tab w:val="right" w:leader="none" w:pos="9356"/>
        </w:tabs>
        <w:rPr/>
      </w:pPr>
      <w:r w:rsidDel="00000000" w:rsidR="00000000" w:rsidRPr="00000000">
        <w:rPr>
          <w:rtl w:val="0"/>
        </w:rPr>
      </w:r>
    </w:p>
    <w:p w:rsidR="00000000" w:rsidDel="00000000" w:rsidP="00000000" w:rsidRDefault="00000000" w:rsidRPr="00000000" w14:paraId="00000025">
      <w:pPr>
        <w:tabs>
          <w:tab w:val="right" w:leader="none" w:pos="9356"/>
        </w:tabs>
        <w:rPr/>
      </w:pPr>
      <w:r w:rsidDel="00000000" w:rsidR="00000000" w:rsidRPr="00000000">
        <w:rPr>
          <w:rtl w:val="0"/>
        </w:rPr>
        <w:t xml:space="preserve">Cast and Characters</w:t>
        <w:tab/>
        <w:t xml:space="preserve">6</w:t>
      </w:r>
    </w:p>
    <w:p w:rsidR="00000000" w:rsidDel="00000000" w:rsidP="00000000" w:rsidRDefault="00000000" w:rsidRPr="00000000" w14:paraId="00000026">
      <w:pPr>
        <w:tabs>
          <w:tab w:val="left" w:leader="none" w:pos="9072"/>
        </w:tabs>
        <w:rPr/>
      </w:pPr>
      <w:r w:rsidDel="00000000" w:rsidR="00000000" w:rsidRPr="00000000">
        <w:rPr>
          <w:rtl w:val="0"/>
        </w:rPr>
      </w:r>
    </w:p>
    <w:p w:rsidR="00000000" w:rsidDel="00000000" w:rsidP="00000000" w:rsidRDefault="00000000" w:rsidRPr="00000000" w14:paraId="00000027">
      <w:pPr>
        <w:tabs>
          <w:tab w:val="right" w:leader="none" w:pos="9356"/>
        </w:tabs>
        <w:rPr/>
      </w:pPr>
      <w:r w:rsidDel="00000000" w:rsidR="00000000" w:rsidRPr="00000000">
        <w:rPr>
          <w:rtl w:val="0"/>
        </w:rPr>
        <w:t xml:space="preserve">Set</w:t>
        <w:tab/>
        <w:t xml:space="preserve">7</w:t>
      </w:r>
    </w:p>
    <w:p w:rsidR="00000000" w:rsidDel="00000000" w:rsidP="00000000" w:rsidRDefault="00000000" w:rsidRPr="00000000" w14:paraId="00000028">
      <w:pPr>
        <w:tabs>
          <w:tab w:val="left" w:leader="none" w:pos="9072"/>
        </w:tabs>
        <w:rPr/>
      </w:pPr>
      <w:r w:rsidDel="00000000" w:rsidR="00000000" w:rsidRPr="00000000">
        <w:rPr>
          <w:rtl w:val="0"/>
        </w:rPr>
      </w:r>
    </w:p>
    <w:p w:rsidR="00000000" w:rsidDel="00000000" w:rsidP="00000000" w:rsidRDefault="00000000" w:rsidRPr="00000000" w14:paraId="00000029">
      <w:pPr>
        <w:tabs>
          <w:tab w:val="right" w:leader="none" w:pos="9356"/>
        </w:tabs>
        <w:rPr/>
      </w:pPr>
      <w:r w:rsidDel="00000000" w:rsidR="00000000" w:rsidRPr="00000000">
        <w:rPr>
          <w:rtl w:val="0"/>
        </w:rPr>
        <w:t xml:space="preserve">Costumes</w:t>
        <w:tab/>
        <w:t xml:space="preserve">8</w:t>
      </w:r>
    </w:p>
    <w:p w:rsidR="00000000" w:rsidDel="00000000" w:rsidP="00000000" w:rsidRDefault="00000000" w:rsidRPr="00000000" w14:paraId="0000002A">
      <w:pPr>
        <w:tabs>
          <w:tab w:val="left" w:leader="none" w:pos="9072"/>
        </w:tabs>
        <w:rPr/>
      </w:pPr>
      <w:r w:rsidDel="00000000" w:rsidR="00000000" w:rsidRPr="00000000">
        <w:rPr>
          <w:rtl w:val="0"/>
        </w:rPr>
      </w:r>
    </w:p>
    <w:p w:rsidR="00000000" w:rsidDel="00000000" w:rsidP="00000000" w:rsidRDefault="00000000" w:rsidRPr="00000000" w14:paraId="0000002B">
      <w:pPr>
        <w:tabs>
          <w:tab w:val="right" w:leader="none" w:pos="9356"/>
        </w:tabs>
        <w:rPr/>
      </w:pPr>
      <w:r w:rsidDel="00000000" w:rsidR="00000000" w:rsidRPr="00000000">
        <w:rPr>
          <w:rtl w:val="0"/>
        </w:rPr>
        <w:t xml:space="preserve">Get in Touch</w:t>
        <w:tab/>
        <w:t xml:space="preserve">9</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sectPr>
          <w:type w:val="nextPage"/>
          <w:pgSz w:h="15840" w:w="12240" w:orient="portrait"/>
          <w:pgMar w:bottom="1440" w:top="1440" w:left="1440" w:right="1444" w:header="706" w:footer="706"/>
        </w:sectPr>
      </w:pPr>
      <w:r w:rsidDel="00000000" w:rsidR="00000000" w:rsidRPr="00000000">
        <w:rPr>
          <w:rtl w:val="0"/>
        </w:rPr>
      </w:r>
    </w:p>
    <w:p w:rsidR="00000000" w:rsidDel="00000000" w:rsidP="00000000" w:rsidRDefault="00000000" w:rsidRPr="00000000" w14:paraId="0000002E">
      <w:pPr>
        <w:pStyle w:val="Heading2"/>
        <w:rPr>
          <w:rFonts w:ascii="Helvetica Neue" w:cs="Helvetica Neue" w:eastAsia="Helvetica Neue" w:hAnsi="Helvetica Neue"/>
        </w:rPr>
      </w:pPr>
      <w:commentRangeStart w:id="1"/>
      <w:r w:rsidDel="00000000" w:rsidR="00000000" w:rsidRPr="00000000">
        <w:rPr>
          <w:rFonts w:ascii="Helvetica Neue" w:cs="Helvetica Neue" w:eastAsia="Helvetica Neue" w:hAnsi="Helvetica Neue"/>
          <w:rtl w:val="0"/>
        </w:rPr>
        <w:t xml:space="preserve">Access Measures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sectPr>
          <w:type w:val="nextPage"/>
          <w:pgSz w:h="15840" w:w="12240" w:orient="portrait"/>
          <w:pgMar w:bottom="1440" w:top="1440" w:left="1440" w:right="1440" w:header="706" w:footer="706"/>
        </w:sectPr>
      </w:pPr>
      <w:r w:rsidDel="00000000" w:rsidR="00000000" w:rsidRPr="00000000">
        <w:rPr>
          <w:rtl w:val="0"/>
        </w:rPr>
        <w:t xml:space="preserve">In four different scenes, video projections show English text while music plays, and one projection includes Spanish narration with the translated English text on the screen. The story is conveyed through movement and video projections, making it accessible for people who are hard of hearing and for people whose first language is not English.</w:t>
      </w:r>
    </w:p>
    <w:p w:rsidR="00000000" w:rsidDel="00000000" w:rsidP="00000000" w:rsidRDefault="00000000" w:rsidRPr="00000000" w14:paraId="00000031">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About </w:t>
      </w:r>
      <w:r w:rsidDel="00000000" w:rsidR="00000000" w:rsidRPr="00000000">
        <w:rPr>
          <w:rtl w:val="0"/>
        </w:rPr>
        <w:t xml:space="preserve">Tango After Midnight</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[“Tango After Midnight” is a dance show with 2 dancers telling the story of a night out in Buenos Aires dancing Argentine tango, tango-ballet fusion and acrobatics. Between dance scenes, the story develops through video projections depicting the dancers’ journey through the streets of Buenos Aires, Argentina.]</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bookmarkStart w:colFirst="0" w:colLast="0" w:name="_m8huxn3t6dm8" w:id="0"/>
      <w:bookmarkEnd w:id="0"/>
      <w:r w:rsidDel="00000000" w:rsidR="00000000" w:rsidRPr="00000000">
        <w:rPr>
          <w:rtl w:val="0"/>
        </w:rPr>
        <w:t xml:space="preserve">Run Time</w:t>
      </w:r>
    </w:p>
    <w:p w:rsidR="00000000" w:rsidDel="00000000" w:rsidP="00000000" w:rsidRDefault="00000000" w:rsidRPr="00000000" w14:paraId="00000035">
      <w:pPr>
        <w:rPr/>
      </w:pPr>
      <w:r w:rsidDel="00000000" w:rsidR="00000000" w:rsidRPr="00000000">
        <w:rPr>
          <w:b w:val="1"/>
          <w:bCs w:val="1"/>
          <w:rtl w:val="0"/>
        </w:rPr>
        <w:t xml:space="preserve">55 </w:t>
      </w:r>
      <w:r w:rsidDel="00000000" w:rsidR="00000000" w:rsidRPr="00000000">
        <w:rPr>
          <w:rtl w:val="0"/>
        </w:rPr>
        <w:t xml:space="preserve">minutes with no intermission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Content Warnings and Advisories</w:t>
      </w:r>
    </w:p>
    <w:p w:rsidR="00000000" w:rsidDel="00000000" w:rsidP="00000000" w:rsidRDefault="00000000" w:rsidRPr="00000000" w14:paraId="00000038">
      <w:pPr>
        <w:rPr/>
      </w:pPr>
      <w:r w:rsidDel="00000000" w:rsidR="00000000" w:rsidRPr="00000000">
        <w:rPr>
          <w:rtl w:val="0"/>
        </w:rPr>
        <w:t xml:space="preserve">Please be advised that TANGO AFTER MIDNIGHT includes</w:t>
      </w:r>
    </w:p>
    <w:p w:rsidR="00000000" w:rsidDel="00000000" w:rsidP="00000000" w:rsidRDefault="00000000" w:rsidRPr="00000000" w14:paraId="00000039">
      <w:pPr>
        <w:rPr/>
      </w:pPr>
      <w:r w:rsidDel="00000000" w:rsidR="00000000" w:rsidRPr="00000000">
        <w:rPr>
          <w:rtl w:val="0"/>
        </w:rPr>
        <w:t xml:space="preserve">many lighting cues such as sudden blackouts at the end of songs. There will be flashing lights on the video projection between minutes 37:00 and 44:00 of the show. Video projection with sounds, tango music in Spanish and some text will play throughout the show. The dancers will perform various sequences in many different costumes and will manipulate glowing balls of light on stage during 2 different scenes. The show can be enjoyed by people who are deaf/hard of hearing but is not recommended for people with impaired vision as it is a dance/movement show with video projections and no dialogue.</w:t>
      </w:r>
    </w:p>
    <w:p w:rsidR="00000000" w:rsidDel="00000000" w:rsidP="00000000" w:rsidRDefault="00000000" w:rsidRPr="00000000" w14:paraId="0000003A">
      <w:pPr>
        <w:rPr/>
        <w:sectPr>
          <w:type w:val="nextPage"/>
          <w:pgSz w:h="15840" w:w="12240" w:orient="portrait"/>
          <w:pgMar w:bottom="1440" w:top="1440" w:left="1440" w:right="1440" w:header="706" w:footer="706"/>
        </w:sectPr>
      </w:pPr>
      <w:r w:rsidDel="00000000" w:rsidR="00000000" w:rsidRPr="00000000">
        <w:rPr>
          <w:rtl w:val="0"/>
        </w:rPr>
        <w:t xml:space="preserve">*Clapping and cheering are encouraged. Optional one on one interaction with the audience after the show.</w:t>
      </w:r>
    </w:p>
    <w:p w:rsidR="00000000" w:rsidDel="00000000" w:rsidP="00000000" w:rsidRDefault="00000000" w:rsidRPr="00000000" w14:paraId="0000003B">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Cast and Characters</w:t>
      </w:r>
    </w:p>
    <w:p w:rsidR="00000000" w:rsidDel="00000000" w:rsidP="00000000" w:rsidRDefault="00000000" w:rsidRPr="00000000" w14:paraId="0000003C">
      <w:pPr>
        <w:shd w:fill="auto" w:val="clear"/>
        <w:rPr/>
      </w:pPr>
      <w:r w:rsidDel="00000000" w:rsidR="00000000" w:rsidRPr="00000000">
        <w:rPr>
          <w:rtl w:val="0"/>
        </w:rPr>
        <w:t xml:space="preserve">ERIN SCOTT-KAFADAR plays the role of LEAD FEMALE DANCER </w:t>
      </w:r>
      <w:r w:rsidDel="00000000" w:rsidR="00000000" w:rsidRPr="00000000">
        <w:rPr/>
        <w:drawing>
          <wp:inline distB="114300" distT="114300" distL="114300" distR="114300">
            <wp:extent cx="5943600" cy="7429500"/>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hd w:fill="auto" w:val="clear"/>
        <w:rPr/>
      </w:pPr>
      <w:r w:rsidDel="00000000" w:rsidR="00000000" w:rsidRPr="00000000">
        <w:rPr>
          <w:rtl w:val="0"/>
        </w:rPr>
      </w:r>
    </w:p>
    <w:p w:rsidR="00000000" w:rsidDel="00000000" w:rsidP="00000000" w:rsidRDefault="00000000" w:rsidRPr="00000000" w14:paraId="0000003E">
      <w:pPr>
        <w:shd w:fill="auto" w:val="clear"/>
        <w:rPr/>
      </w:pPr>
      <w:r w:rsidDel="00000000" w:rsidR="00000000" w:rsidRPr="00000000">
        <w:rPr>
          <w:rtl w:val="0"/>
        </w:rPr>
      </w:r>
    </w:p>
    <w:p w:rsidR="00000000" w:rsidDel="00000000" w:rsidP="00000000" w:rsidRDefault="00000000" w:rsidRPr="00000000" w14:paraId="0000003F">
      <w:pPr>
        <w:shd w:fill="auto" w:val="clear"/>
        <w:rPr/>
      </w:pPr>
      <w:r w:rsidDel="00000000" w:rsidR="00000000" w:rsidRPr="00000000">
        <w:rPr>
          <w:rtl w:val="0"/>
        </w:rPr>
      </w:r>
    </w:p>
    <w:p w:rsidR="00000000" w:rsidDel="00000000" w:rsidP="00000000" w:rsidRDefault="00000000" w:rsidRPr="00000000" w14:paraId="00000040">
      <w:pPr>
        <w:shd w:fill="auto" w:val="clear"/>
        <w:rPr/>
      </w:pPr>
      <w:r w:rsidDel="00000000" w:rsidR="00000000" w:rsidRPr="00000000">
        <w:rPr>
          <w:rtl w:val="0"/>
        </w:rPr>
      </w:r>
    </w:p>
    <w:p w:rsidR="00000000" w:rsidDel="00000000" w:rsidP="00000000" w:rsidRDefault="00000000" w:rsidRPr="00000000" w14:paraId="00000041">
      <w:pPr>
        <w:shd w:fill="auto" w:val="clear"/>
        <w:rPr/>
      </w:pPr>
      <w:r w:rsidDel="00000000" w:rsidR="00000000" w:rsidRPr="00000000">
        <w:rPr>
          <w:rtl w:val="0"/>
        </w:rPr>
      </w:r>
    </w:p>
    <w:p w:rsidR="00000000" w:rsidDel="00000000" w:rsidP="00000000" w:rsidRDefault="00000000" w:rsidRPr="00000000" w14:paraId="00000042">
      <w:pPr>
        <w:shd w:fill="auto" w:val="clear"/>
        <w:rPr/>
      </w:pPr>
      <w:r w:rsidDel="00000000" w:rsidR="00000000" w:rsidRPr="00000000">
        <w:rPr>
          <w:rtl w:val="0"/>
        </w:rPr>
      </w:r>
    </w:p>
    <w:p w:rsidR="00000000" w:rsidDel="00000000" w:rsidP="00000000" w:rsidRDefault="00000000" w:rsidRPr="00000000" w14:paraId="00000043">
      <w:pPr>
        <w:shd w:fill="auto" w:val="clear"/>
        <w:rPr/>
      </w:pPr>
      <w:r w:rsidDel="00000000" w:rsidR="00000000" w:rsidRPr="00000000">
        <w:rPr>
          <w:rtl w:val="0"/>
        </w:rPr>
      </w:r>
    </w:p>
    <w:p w:rsidR="00000000" w:rsidDel="00000000" w:rsidP="00000000" w:rsidRDefault="00000000" w:rsidRPr="00000000" w14:paraId="00000044">
      <w:pPr>
        <w:shd w:fill="auto" w:val="clear"/>
        <w:rPr/>
      </w:pPr>
      <w:r w:rsidDel="00000000" w:rsidR="00000000" w:rsidRPr="00000000">
        <w:rPr/>
        <w:drawing>
          <wp:inline distB="114300" distT="114300" distL="114300" distR="114300">
            <wp:extent cx="5943600" cy="7429500"/>
            <wp:effectExtent b="0" l="0" r="0" t="0"/>
            <wp:docPr id="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auto" w:val="clear"/>
        <w:rPr/>
      </w:pPr>
      <w:r w:rsidDel="00000000" w:rsidR="00000000" w:rsidRPr="00000000">
        <w:rPr>
          <w:rtl w:val="0"/>
        </w:rPr>
        <w:t xml:space="preserve">ALEXANDER RICHARDSON plays the role of LEAD MALE DANCER </w:t>
      </w:r>
    </w:p>
    <w:p w:rsidR="00000000" w:rsidDel="00000000" w:rsidP="00000000" w:rsidRDefault="00000000" w:rsidRPr="00000000" w14:paraId="00000046">
      <w:pPr>
        <w:shd w:fill="auto" w:val="clear"/>
        <w:rPr/>
      </w:pPr>
      <w:r w:rsidDel="00000000" w:rsidR="00000000" w:rsidRPr="00000000">
        <w:rPr>
          <w:rtl w:val="0"/>
        </w:rPr>
      </w:r>
    </w:p>
    <w:p w:rsidR="00000000" w:rsidDel="00000000" w:rsidP="00000000" w:rsidRDefault="00000000" w:rsidRPr="00000000" w14:paraId="00000047">
      <w:pPr>
        <w:shd w:fill="auto" w:val="clear"/>
        <w:rPr/>
      </w:pPr>
      <w:r w:rsidDel="00000000" w:rsidR="00000000" w:rsidRPr="00000000">
        <w:rPr>
          <w:rtl w:val="0"/>
        </w:rPr>
      </w:r>
    </w:p>
    <w:p w:rsidR="00000000" w:rsidDel="00000000" w:rsidP="00000000" w:rsidRDefault="00000000" w:rsidRPr="00000000" w14:paraId="00000048">
      <w:pPr>
        <w:shd w:fill="auto" w:val="clear"/>
        <w:rPr/>
      </w:pPr>
      <w:r w:rsidDel="00000000" w:rsidR="00000000" w:rsidRPr="00000000">
        <w:rPr>
          <w:rtl w:val="0"/>
        </w:rPr>
      </w:r>
    </w:p>
    <w:p w:rsidR="00000000" w:rsidDel="00000000" w:rsidP="00000000" w:rsidRDefault="00000000" w:rsidRPr="00000000" w14:paraId="00000049">
      <w:pPr>
        <w:shd w:fill="auto" w:val="clear"/>
        <w:rPr/>
      </w:pPr>
      <w:r w:rsidDel="00000000" w:rsidR="00000000" w:rsidRPr="00000000">
        <w:rPr>
          <w:rtl w:val="0"/>
        </w:rPr>
      </w:r>
    </w:p>
    <w:p w:rsidR="00000000" w:rsidDel="00000000" w:rsidP="00000000" w:rsidRDefault="00000000" w:rsidRPr="00000000" w14:paraId="0000004A">
      <w:pPr>
        <w:shd w:fill="auto" w:val="clear"/>
        <w:rPr/>
      </w:pPr>
      <w:r w:rsidDel="00000000" w:rsidR="00000000" w:rsidRPr="00000000">
        <w:rPr>
          <w:rtl w:val="0"/>
        </w:rPr>
      </w:r>
    </w:p>
    <w:p w:rsidR="00000000" w:rsidDel="00000000" w:rsidP="00000000" w:rsidRDefault="00000000" w:rsidRPr="00000000" w14:paraId="0000004B">
      <w:pPr>
        <w:shd w:fill="auto" w:val="clear"/>
        <w:rPr/>
      </w:pPr>
      <w:r w:rsidDel="00000000" w:rsidR="00000000" w:rsidRPr="00000000">
        <w:rPr>
          <w:rtl w:val="0"/>
        </w:rPr>
      </w:r>
    </w:p>
    <w:p w:rsidR="00000000" w:rsidDel="00000000" w:rsidP="00000000" w:rsidRDefault="00000000" w:rsidRPr="00000000" w14:paraId="0000004C">
      <w:pPr>
        <w:shd w:fill="auto" w:val="clear"/>
        <w:rPr/>
      </w:pPr>
      <w:r w:rsidDel="00000000" w:rsidR="00000000" w:rsidRPr="00000000">
        <w:rPr>
          <w:rtl w:val="0"/>
        </w:rPr>
      </w:r>
    </w:p>
    <w:p w:rsidR="00000000" w:rsidDel="00000000" w:rsidP="00000000" w:rsidRDefault="00000000" w:rsidRPr="00000000" w14:paraId="0000004D">
      <w:pPr>
        <w:shd w:fill="auto" w:val="clear"/>
        <w:rPr/>
      </w:pPr>
      <w:r w:rsidDel="00000000" w:rsidR="00000000" w:rsidRPr="00000000">
        <w:rPr>
          <w:rtl w:val="0"/>
        </w:rPr>
      </w:r>
    </w:p>
    <w:p w:rsidR="00000000" w:rsidDel="00000000" w:rsidP="00000000" w:rsidRDefault="00000000" w:rsidRPr="00000000" w14:paraId="0000004E">
      <w:pPr>
        <w:shd w:fill="auto" w:val="clear"/>
        <w:rPr/>
      </w:pPr>
      <w:r w:rsidDel="00000000" w:rsidR="00000000" w:rsidRPr="00000000">
        <w:rPr>
          <w:rtl w:val="0"/>
        </w:rPr>
      </w:r>
    </w:p>
    <w:p w:rsidR="00000000" w:rsidDel="00000000" w:rsidP="00000000" w:rsidRDefault="00000000" w:rsidRPr="00000000" w14:paraId="0000004F">
      <w:p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Set</w:t>
      </w:r>
    </w:p>
    <w:p w:rsidR="00000000" w:rsidDel="00000000" w:rsidP="00000000" w:rsidRDefault="00000000" w:rsidRPr="00000000" w14:paraId="00000051">
      <w:pPr>
        <w:shd w:fill="auto" w:val="clear"/>
        <w:rPr/>
      </w:pPr>
      <w:r w:rsidDel="00000000" w:rsidR="00000000" w:rsidRPr="00000000">
        <w:rPr>
          <w:rtl w:val="0"/>
        </w:rPr>
      </w:r>
    </w:p>
    <w:p w:rsidR="00000000" w:rsidDel="00000000" w:rsidP="00000000" w:rsidRDefault="00000000" w:rsidRPr="00000000" w14:paraId="00000052">
      <w:pPr>
        <w:shd w:fill="auto" w:val="clear"/>
        <w:rPr/>
      </w:pPr>
      <w:r w:rsidDel="00000000" w:rsidR="00000000" w:rsidRPr="00000000">
        <w:rPr/>
        <w:drawing>
          <wp:inline distB="114300" distT="114300" distL="114300" distR="114300">
            <wp:extent cx="5943600" cy="3111500"/>
            <wp:effectExtent b="0" l="0" r="0" t="0"/>
            <wp:docPr id="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auto" w:val="clear"/>
        <w:rPr/>
      </w:pPr>
      <w:r w:rsidDel="00000000" w:rsidR="00000000" w:rsidRPr="00000000">
        <w:rPr>
          <w:rtl w:val="0"/>
        </w:rPr>
      </w:r>
    </w:p>
    <w:p w:rsidR="00000000" w:rsidDel="00000000" w:rsidP="00000000" w:rsidRDefault="00000000" w:rsidRPr="00000000" w14:paraId="00000054">
      <w:pPr>
        <w:shd w:fill="auto" w:val="clear"/>
        <w:rPr/>
      </w:pPr>
      <w:r w:rsidDel="00000000" w:rsidR="00000000" w:rsidRPr="00000000">
        <w:rPr>
          <w:rtl w:val="0"/>
        </w:rPr>
        <w:t xml:space="preserve">The show’s set is simple: a projection screen with video projections and one chair is brought on stage for a scene towards the end of the show.</w:t>
      </w: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2"/>
        <w:rPr>
          <w:rFonts w:ascii="Helvetica Neue" w:cs="Helvetica Neue" w:eastAsia="Helvetica Neue" w:hAnsi="Helvetica Neue"/>
        </w:rPr>
      </w:pPr>
      <w:r w:rsidDel="00000000" w:rsidR="00000000" w:rsidRPr="00000000">
        <w:rPr>
          <w:rtl w:val="0"/>
        </w:rPr>
        <w:t xml:space="preserve">Costumes</w:t>
      </w:r>
      <w:r w:rsidDel="00000000" w:rsidR="00000000" w:rsidRPr="00000000">
        <w:rPr>
          <w:rtl w:val="0"/>
        </w:rPr>
      </w:r>
    </w:p>
    <w:p w:rsidR="00000000" w:rsidDel="00000000" w:rsidP="00000000" w:rsidRDefault="00000000" w:rsidRPr="00000000" w14:paraId="00000056">
      <w:pPr>
        <w:shd w:fill="auto" w:val="clear"/>
        <w:rPr/>
      </w:pPr>
      <w:r w:rsidDel="00000000" w:rsidR="00000000" w:rsidRPr="00000000">
        <w:rPr>
          <w:rtl w:val="0"/>
        </w:rPr>
      </w:r>
    </w:p>
    <w:p w:rsidR="00000000" w:rsidDel="00000000" w:rsidP="00000000" w:rsidRDefault="00000000" w:rsidRPr="00000000" w14:paraId="00000057">
      <w:pPr>
        <w:shd w:fill="auto" w:val="clear"/>
        <w:rPr/>
      </w:pPr>
      <w:r w:rsidDel="00000000" w:rsidR="00000000" w:rsidRPr="00000000">
        <w:rPr>
          <w:rtl w:val="0"/>
        </w:rPr>
      </w:r>
    </w:p>
    <w:p w:rsidR="00000000" w:rsidDel="00000000" w:rsidP="00000000" w:rsidRDefault="00000000" w:rsidRPr="00000000" w14:paraId="00000058">
      <w:pPr>
        <w:shd w:fill="auto" w:val="clear"/>
        <w:rPr/>
      </w:pPr>
      <w:r w:rsidDel="00000000" w:rsidR="00000000" w:rsidRPr="00000000">
        <w:rPr/>
        <w:drawing>
          <wp:inline distB="114300" distT="114300" distL="114300" distR="114300">
            <wp:extent cx="5943600" cy="7924800"/>
            <wp:effectExtent b="0" l="0" r="0" t="0"/>
            <wp:docPr id="4"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auto" w:val="clear"/>
        <w:rPr/>
      </w:pPr>
      <w:r w:rsidDel="00000000" w:rsidR="00000000" w:rsidRPr="00000000">
        <w:rPr>
          <w:rtl w:val="0"/>
        </w:rPr>
        <w:t xml:space="preserve">The lead male wears a typical tango suit.</w:t>
      </w:r>
    </w:p>
    <w:p w:rsidR="00000000" w:rsidDel="00000000" w:rsidP="00000000" w:rsidRDefault="00000000" w:rsidRPr="00000000" w14:paraId="0000005A">
      <w:pPr>
        <w:shd w:fill="auto" w:val="clear"/>
        <w:rPr/>
      </w:pPr>
      <w:r w:rsidDel="00000000" w:rsidR="00000000" w:rsidRPr="00000000">
        <w:rPr>
          <w:rtl w:val="0"/>
        </w:rPr>
      </w:r>
    </w:p>
    <w:p w:rsidR="00000000" w:rsidDel="00000000" w:rsidP="00000000" w:rsidRDefault="00000000" w:rsidRPr="00000000" w14:paraId="0000005B">
      <w:pPr>
        <w:shd w:fill="auto" w:val="clear"/>
        <w:rPr/>
      </w:pPr>
      <w:r w:rsidDel="00000000" w:rsidR="00000000" w:rsidRPr="00000000">
        <w:rPr>
          <w:rtl w:val="0"/>
        </w:rPr>
      </w:r>
    </w:p>
    <w:p w:rsidR="00000000" w:rsidDel="00000000" w:rsidP="00000000" w:rsidRDefault="00000000" w:rsidRPr="00000000" w14:paraId="0000005C">
      <w:pPr>
        <w:shd w:fill="auto" w:val="clear"/>
        <w:rPr/>
      </w:pPr>
      <w:r w:rsidDel="00000000" w:rsidR="00000000" w:rsidRPr="00000000">
        <w:rPr>
          <w:rtl w:val="0"/>
        </w:rPr>
      </w:r>
    </w:p>
    <w:p w:rsidR="00000000" w:rsidDel="00000000" w:rsidP="00000000" w:rsidRDefault="00000000" w:rsidRPr="00000000" w14:paraId="0000005D">
      <w:pPr>
        <w:shd w:fill="auto" w:val="clear"/>
        <w:rPr/>
      </w:pPr>
      <w:r w:rsidDel="00000000" w:rsidR="00000000" w:rsidRPr="00000000">
        <w:rPr/>
        <w:drawing>
          <wp:inline distB="114300" distT="114300" distL="114300" distR="114300">
            <wp:extent cx="5943600" cy="7924800"/>
            <wp:effectExtent b="0" l="0" r="0" t="0"/>
            <wp:docPr id="5"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hd w:fill="auto" w:val="clear"/>
        <w:rPr/>
      </w:pPr>
      <w:r w:rsidDel="00000000" w:rsidR="00000000" w:rsidRPr="00000000">
        <w:rPr>
          <w:rtl w:val="0"/>
        </w:rPr>
        <w:t xml:space="preserve">The lead female wears various tango dresses of different colours.</w:t>
      </w:r>
    </w:p>
    <w:p w:rsidR="00000000" w:rsidDel="00000000" w:rsidP="00000000" w:rsidRDefault="00000000" w:rsidRPr="00000000" w14:paraId="0000005F">
      <w:pPr>
        <w:pStyle w:val="Heading2"/>
        <w:spacing w:after="0" w:before="0" w:lineRule="auto"/>
        <w:rPr>
          <w:rFonts w:ascii="Helvetica Neue" w:cs="Helvetica Neue" w:eastAsia="Helvetica Neue" w:hAnsi="Helvetica Neue"/>
          <w:b w:val="0"/>
          <w:bCs w:val="0"/>
          <w:sz w:val="28"/>
          <w:szCs w:val="28"/>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drawing>
          <wp:inline distB="114300" distT="114300" distL="114300" distR="114300">
            <wp:extent cx="5943600" cy="4038600"/>
            <wp:effectExtent b="0" l="0" r="0" t="0"/>
            <wp:docPr id="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In the first scene, the female dancer wears a black bodysuit with pointe shoes and the male dancer is topless wearing dark pants.</w:t>
      </w:r>
      <w:r w:rsidDel="00000000" w:rsidR="00000000" w:rsidRPr="00000000">
        <w:rPr>
          <w:rtl w:val="0"/>
        </w:rPr>
      </w:r>
    </w:p>
    <w:p w:rsidR="00000000" w:rsidDel="00000000" w:rsidP="00000000" w:rsidRDefault="00000000" w:rsidRPr="00000000" w14:paraId="00000063">
      <w:pPr>
        <w:shd w:fill="auto" w:val="clear"/>
        <w:rPr>
          <w:rFonts w:ascii="Helvetica Neue" w:cs="Helvetica Neue" w:eastAsia="Helvetica Neue" w:hAnsi="Helvetica Neue"/>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 in Touch</w:t>
      </w:r>
    </w:p>
    <w:p w:rsidR="00000000" w:rsidDel="00000000" w:rsidP="00000000" w:rsidRDefault="00000000" w:rsidRPr="00000000" w14:paraId="00000065">
      <w:pPr>
        <w:rPr/>
      </w:pPr>
      <w:r w:rsidDel="00000000" w:rsidR="00000000" w:rsidRPr="00000000">
        <w:rPr>
          <w:rtl w:val="0"/>
        </w:rPr>
        <w:t xml:space="preserve">If you have any questions or concerns about this access guide or planning your visit to TANGO AFTER MIDNIGHT at the 2026 Toronto Fringe Festival, please reach out.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bCs w:val="1"/>
        </w:rPr>
      </w:pPr>
      <w:commentRangeStart w:id="2"/>
      <w:r w:rsidDel="00000000" w:rsidR="00000000" w:rsidRPr="00000000">
        <w:rPr>
          <w:b w:val="1"/>
          <w:bCs w:val="1"/>
          <w:rtl w:val="0"/>
        </w:rPr>
        <w:t xml:space="preserve">Erin Scott-Kafadar</w:t>
      </w:r>
    </w:p>
    <w:p w:rsidR="00000000" w:rsidDel="00000000" w:rsidP="00000000" w:rsidRDefault="00000000" w:rsidRPr="00000000" w14:paraId="00000068">
      <w:pPr>
        <w:rPr/>
      </w:pPr>
      <w:r w:rsidDel="00000000" w:rsidR="00000000" w:rsidRPr="00000000">
        <w:rPr>
          <w:rtl w:val="0"/>
        </w:rPr>
        <w:t xml:space="preserve">Dancer/Producer</w:t>
      </w:r>
    </w:p>
    <w:p w:rsidR="00000000" w:rsidDel="00000000" w:rsidP="00000000" w:rsidRDefault="00000000" w:rsidRPr="00000000" w14:paraId="00000069">
      <w:pPr>
        <w:rPr/>
      </w:pPr>
      <w:r w:rsidDel="00000000" w:rsidR="00000000" w:rsidRPr="00000000">
        <w:rPr>
          <w:b w:val="1"/>
          <w:bCs w:val="1"/>
          <w:rtl w:val="0"/>
        </w:rPr>
        <w:t xml:space="preserve">Email: pointetango@gmail.com</w:t>
      </w:r>
      <w:r w:rsidDel="00000000" w:rsidR="00000000" w:rsidRPr="00000000">
        <w:rPr>
          <w:rtl w:val="0"/>
        </w:rPr>
      </w:r>
    </w:p>
    <w:p w:rsidR="00000000" w:rsidDel="00000000" w:rsidP="00000000" w:rsidRDefault="00000000" w:rsidRPr="00000000" w14:paraId="0000006A">
      <w:pPr>
        <w:rPr/>
      </w:pPr>
      <w:r w:rsidDel="00000000" w:rsidR="00000000" w:rsidRPr="00000000">
        <w:rPr>
          <w:b w:val="1"/>
          <w:bCs w:val="1"/>
          <w:rtl w:val="0"/>
        </w:rPr>
        <w:t xml:space="preserve">Phone: 514-999-7542</w:t>
      </w:r>
      <w:r w:rsidDel="00000000" w:rsidR="00000000" w:rsidRPr="00000000">
        <w:rPr>
          <w:rtl w:val="0"/>
        </w:rPr>
        <w:t xml:space="preserve"> </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b w:val="1"/>
          <w:bCs w:val="1"/>
        </w:rPr>
      </w:pPr>
      <w:r w:rsidDel="00000000" w:rsidR="00000000" w:rsidRPr="00000000">
        <w:rPr>
          <w:rtl w:val="0"/>
        </w:rPr>
        <w:t xml:space="preserve">If you want to tell the Fringe about your experience or have feedback that you would like to share, you can call, write, or send an email to the Fringe.</w:t>
      </w:r>
      <w:r w:rsidDel="00000000" w:rsidR="00000000" w:rsidRPr="00000000">
        <w:rPr>
          <w:rtl w:val="0"/>
        </w:rPr>
      </w:r>
    </w:p>
    <w:p w:rsidR="00000000" w:rsidDel="00000000" w:rsidP="00000000" w:rsidRDefault="00000000" w:rsidRPr="00000000" w14:paraId="0000006D">
      <w:pPr>
        <w:rPr>
          <w:b w:val="1"/>
          <w:bCs w:val="1"/>
        </w:rPr>
      </w:pPr>
      <w:r w:rsidDel="00000000" w:rsidR="00000000" w:rsidRPr="00000000">
        <w:rPr>
          <w:rtl w:val="0"/>
        </w:rPr>
      </w:r>
    </w:p>
    <w:p w:rsidR="00000000" w:rsidDel="00000000" w:rsidP="00000000" w:rsidRDefault="00000000" w:rsidRPr="00000000" w14:paraId="0000006E">
      <w:pPr>
        <w:rPr>
          <w:b w:val="1"/>
          <w:bCs w:val="1"/>
        </w:rPr>
      </w:pPr>
      <w:r w:rsidDel="00000000" w:rsidR="00000000" w:rsidRPr="00000000">
        <w:rPr>
          <w:b w:val="1"/>
          <w:bCs w:val="1"/>
          <w:rtl w:val="0"/>
        </w:rPr>
        <w:t xml:space="preserve">Our address is:</w:t>
      </w:r>
    </w:p>
    <w:p w:rsidR="00000000" w:rsidDel="00000000" w:rsidP="00000000" w:rsidRDefault="00000000" w:rsidRPr="00000000" w14:paraId="0000006F">
      <w:pPr>
        <w:rPr/>
      </w:pPr>
      <w:r w:rsidDel="00000000" w:rsidR="00000000" w:rsidRPr="00000000">
        <w:rPr>
          <w:rtl w:val="0"/>
        </w:rPr>
        <w:t xml:space="preserve">100 Broadview Avenue, Suite 300</w:t>
      </w:r>
    </w:p>
    <w:p w:rsidR="00000000" w:rsidDel="00000000" w:rsidP="00000000" w:rsidRDefault="00000000" w:rsidRPr="00000000" w14:paraId="00000070">
      <w:pPr>
        <w:rPr/>
      </w:pPr>
      <w:r w:rsidDel="00000000" w:rsidR="00000000" w:rsidRPr="00000000">
        <w:rPr>
          <w:rtl w:val="0"/>
        </w:rPr>
        <w:t xml:space="preserve">Toronto, ON</w:t>
      </w:r>
    </w:p>
    <w:p w:rsidR="00000000" w:rsidDel="00000000" w:rsidP="00000000" w:rsidRDefault="00000000" w:rsidRPr="00000000" w14:paraId="00000071">
      <w:pPr>
        <w:rPr/>
      </w:pPr>
      <w:r w:rsidDel="00000000" w:rsidR="00000000" w:rsidRPr="00000000">
        <w:rPr>
          <w:rtl w:val="0"/>
        </w:rPr>
        <w:t xml:space="preserve">M4M 3H3</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bCs w:val="1"/>
        </w:rPr>
      </w:pPr>
      <w:r w:rsidDel="00000000" w:rsidR="00000000" w:rsidRPr="00000000">
        <w:rPr>
          <w:b w:val="1"/>
          <w:bCs w:val="1"/>
          <w:rtl w:val="0"/>
        </w:rPr>
        <w:t xml:space="preserve">Our email address is:</w:t>
      </w:r>
    </w:p>
    <w:p w:rsidR="00000000" w:rsidDel="00000000" w:rsidP="00000000" w:rsidRDefault="00000000" w:rsidRPr="00000000" w14:paraId="00000074">
      <w:pPr>
        <w:rPr/>
      </w:pPr>
      <w:hyperlink r:id="rId17">
        <w:r w:rsidDel="00000000" w:rsidR="00000000" w:rsidRPr="00000000">
          <w:rPr>
            <w:color w:val="0000ff"/>
            <w:u w:val="single"/>
            <w:rtl w:val="0"/>
          </w:rPr>
          <w:t xml:space="preserve">access@fringetoronto.com</w:t>
        </w:r>
      </w:hyperlink>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rtl w:val="0"/>
        </w:rPr>
      </w:r>
    </w:p>
    <w:p w:rsidR="00000000" w:rsidDel="00000000" w:rsidP="00000000" w:rsidRDefault="00000000" w:rsidRPr="00000000" w14:paraId="00000076">
      <w:pPr>
        <w:rPr>
          <w:b w:val="1"/>
          <w:bCs w:val="1"/>
        </w:rPr>
      </w:pPr>
      <w:r w:rsidDel="00000000" w:rsidR="00000000" w:rsidRPr="00000000">
        <w:rPr>
          <w:b w:val="1"/>
          <w:bCs w:val="1"/>
          <w:rtl w:val="0"/>
        </w:rPr>
        <w:t xml:space="preserve">Our phone number is:</w:t>
      </w:r>
    </w:p>
    <w:p w:rsidR="00000000" w:rsidDel="00000000" w:rsidP="00000000" w:rsidRDefault="00000000" w:rsidRPr="00000000" w14:paraId="00000077">
      <w:pPr>
        <w:rPr/>
      </w:pPr>
      <w:r w:rsidDel="00000000" w:rsidR="00000000" w:rsidRPr="00000000">
        <w:rPr>
          <w:rtl w:val="0"/>
        </w:rPr>
        <w:t xml:space="preserve">416-966-1062</w:t>
      </w:r>
    </w:p>
    <w:p w:rsidR="00000000" w:rsidDel="00000000" w:rsidP="00000000" w:rsidRDefault="00000000" w:rsidRPr="00000000" w14:paraId="00000078">
      <w:pPr>
        <w:rPr>
          <w:b w:val="1"/>
          <w:bCs w:val="1"/>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Thank you for coming to the 2026 Toronto Fringe Festival.</w:t>
      </w:r>
    </w:p>
    <w:sectPr>
      <w:type w:val="nextPage"/>
      <w:pgSz w:h="15840" w:w="12240" w:orient="portrait"/>
      <w:pgMar w:bottom="1440" w:top="1440" w:left="1440" w:right="1440" w:header="706" w:footer="706"/>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icrosoft Office User" w:id="0" w:date="2023-05-24T18:19:00Z">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Adjust page numbers accordingly.</w:t>
      </w:r>
    </w:p>
  </w:comment>
  <w:comment w:author="Microsoft Office User" w:id="1" w:date="2023-05-24T18:19:00Z">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Delete access measures that you are not offering.</w:t>
      </w:r>
    </w:p>
  </w:comment>
  <w:comment w:author="Microsoft Office User" w:id="2" w:date="2023-05-24T18:26:00Z">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 as much or as little as you feel comfortable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8"/>
        <w:szCs w:val="28"/>
        <w:lang w:val="en_CA"/>
      </w:rPr>
    </w:rPrDefault>
    <w:pPrDefault>
      <w:pPr>
        <w:shd w:fill="fefefe" w:val="clea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spacing w:after="300" w:before="360" w:lineRule="auto"/>
    </w:pPr>
    <w:rPr>
      <w:rFonts w:ascii="Helvetica Neue" w:cs="Helvetica Neue" w:eastAsia="Helvetica Neue" w:hAnsi="Helvetica Neue"/>
      <w:b w:val="1"/>
      <w:bCs w:val="1"/>
      <w:sz w:val="36"/>
      <w:szCs w:val="36"/>
    </w:rPr>
  </w:style>
  <w:style w:type="paragraph" w:styleId="Heading3">
    <w:name w:val="heading 3"/>
    <w:basedOn w:val="Normal"/>
    <w:next w:val="Normal"/>
    <w:pPr/>
    <w:rPr>
      <w:b w:val="1"/>
      <w:bCs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footer" Target="footer2.xml"/><Relationship Id="rId13" Type="http://schemas.openxmlformats.org/officeDocument/2006/relationships/image" Target="media/image4.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15" Type="http://schemas.openxmlformats.org/officeDocument/2006/relationships/image" Target="media/image5.jpg"/><Relationship Id="rId14" Type="http://schemas.openxmlformats.org/officeDocument/2006/relationships/image" Target="media/image7.jpg"/><Relationship Id="rId17" Type="http://schemas.openxmlformats.org/officeDocument/2006/relationships/hyperlink" Target="mailto:access@fringetoronto.com" TargetMode="External"/><Relationship Id="rId16"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